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13.601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77685546875" w:line="240" w:lineRule="auto"/>
        <w:ind w:left="0" w:right="1678.601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0" w:right="691.42822265625" w:firstLine="0"/>
        <w:jc w:val="center"/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F</w:t>
      </w:r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icha</w:t>
      </w:r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pedagógica que acompaña la obra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“AQUÍ CABEMOS TODES 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425.19685039370086" w:right="427.7952755905511" w:firstLine="0"/>
        <w:jc w:val="both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680"/>
        <w:tblGridChange w:id="0">
          <w:tblGrid>
            <w:gridCol w:w="4320"/>
            <w:gridCol w:w="4680"/>
          </w:tblGrid>
        </w:tblGridChange>
      </w:tblGrid>
      <w:tr>
        <w:trPr>
          <w:cantSplit w:val="0"/>
          <w:trHeight w:val="432.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Título de la obra: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rtl w:val="0"/>
              </w:rPr>
              <w:t xml:space="preserve">“Aquí cabemos todes”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y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4"/>
                <w:szCs w:val="24"/>
                <w:highlight w:val="white"/>
                <w:rtl w:val="0"/>
              </w:rPr>
              <w:t xml:space="preserve">apellidos de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la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persona artista: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Sandra Mosteiro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.40063476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300327301025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relaciona tu obra con los Derechos Sexuales y los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Derechos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Reproductivos?</w:t>
            </w:r>
          </w:p>
        </w:tc>
      </w:tr>
      <w:tr>
        <w:trPr>
          <w:cantSplit w:val="0"/>
          <w:trHeight w:val="1915.59997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163330078125" w:line="241.2077808380127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Los Derechos Sexuales y Los Derechos Reproductivos (DSDR) forman parte de los Derechos Humanos elementales, inalienables y universales,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163330078125" w:line="241.2077808380127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comprenden el ejercicio de una sexualidad libre, placentera y responsable, el respeto a la integridad de las personas, a la diversidad, a la vida privada y a las decisiones importantes. Esta obra trata de abarcar toda esta línea de pensamiento y acción de forma respetuosa, metafórica y creativa ofreciendo esa visión de la libertad y el derecho humanos como un nexo entre todos los miembros del mundo.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163330078125" w:line="241.2077808380127" w:lineRule="auto"/>
              <w:ind w:left="0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.80004882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191608428955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puede utilizarse tu obra como actividad para contribuir en la promoción de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estos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4"/>
                <w:szCs w:val="24"/>
                <w:highlight w:val="white"/>
                <w:rtl w:val="0"/>
              </w:rPr>
              <w:t xml:space="preserve">derechos entre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la gente joven?</w:t>
            </w:r>
          </w:p>
        </w:tc>
      </w:tr>
      <w:tr>
        <w:trPr>
          <w:cantSplit w:val="0"/>
          <w:trHeight w:val="1397.1990966796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147705078125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Esto es un alegato a la tolerancia, la integridad y la dignidad que merecemos por el simple hecho de existir, dejando de lado todas aquellas etiquetas peyorativas que tratan de separarnos y dividirnos para enfrentarnos y hacernos creer que nuestra forma de amar o la de otros puede ser o es equivocada, cuando toda manera de vivir la libertad y el derecho reproductivo y de libre sexualidad es hermosa y respetable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147705078125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siempre que provenga de la iniciativa libre, consentida y voluntaria. Esta es mi oda a la pluralidad y la integración, así como al amplio abanico de espectros que todo ello conlleva. Esto trata de la búsqueda de un mundo amable, comprensivo y abierto en el que, por supuesto, cabemos todos.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147705078125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Nunito" w:cs="Nunito" w:eastAsia="Nunito" w:hAnsi="Nuni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Nunito" w:cs="Nunito" w:eastAsia="Nunito" w:hAnsi="Nuni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3260498046875" w:line="240" w:lineRule="auto"/>
        <w:ind w:left="7.257537841796875" w:right="0" w:firstLine="0"/>
        <w:jc w:val="left"/>
        <w:rPr>
          <w:rFonts w:ascii="Nunito" w:cs="Nunito" w:eastAsia="Nunito" w:hAnsi="Nuni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3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sz w:val="20.15999984741211"/>
          <w:szCs w:val="20.15999984741211"/>
          <w:rtl w:val="0"/>
        </w:rPr>
        <w:t xml:space="preserve">-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4009.4000244140625" w:top="1440" w:left="1541.2799072265625" w:right="1695.3991699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240" w:lineRule="auto"/>
      <w:ind w:right="1813.60107421875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4393134</wp:posOffset>
          </wp:positionH>
          <wp:positionV relativeFrom="paragraph">
            <wp:posOffset>180975</wp:posOffset>
          </wp:positionV>
          <wp:extent cx="1325880" cy="42672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25880" cy="4267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2819400</wp:posOffset>
          </wp:positionH>
          <wp:positionV relativeFrom="paragraph">
            <wp:posOffset>228600</wp:posOffset>
          </wp:positionV>
          <wp:extent cx="1411605" cy="33782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1605" cy="3378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